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2FB90" w14:textId="77777777" w:rsidR="00684FD6" w:rsidRDefault="00684FD6" w:rsidP="00684FD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(Ф 21.01 - 03)</w:t>
      </w:r>
    </w:p>
    <w:tbl>
      <w:tblPr>
        <w:tblStyle w:val="TableNormal"/>
        <w:tblW w:w="10275" w:type="dxa"/>
        <w:jc w:val="righ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5"/>
        <w:gridCol w:w="7360"/>
      </w:tblGrid>
      <w:tr w:rsidR="00684FD6" w14:paraId="580DE852" w14:textId="77777777" w:rsidTr="00684FD6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89906A" w14:textId="23EFC3FB" w:rsidR="00684FD6" w:rsidRDefault="00684F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 wp14:anchorId="16D74743" wp14:editId="4C3EE54E">
                  <wp:extent cx="1628775" cy="1485900"/>
                  <wp:effectExtent l="0" t="0" r="9525" b="0"/>
                  <wp:docPr id="322539096" name="Рисунок 2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608D4" w14:textId="77777777" w:rsidR="00684FD6" w:rsidRDefault="00684F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Силабус навчальної дисципліни</w:t>
            </w:r>
          </w:p>
          <w:p w14:paraId="543D6A15" w14:textId="079763C7" w:rsidR="00684FD6" w:rsidRDefault="00684F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</w:t>
            </w:r>
            <w:r w:rsidR="007919CC" w:rsidRPr="007919CC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Управління командами проєктів та комунікаціями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531B82E4" w14:textId="77777777" w:rsidR="00684FD6" w:rsidRDefault="00684F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17947CF" w14:textId="70E6E069" w:rsidR="00684FD6" w:rsidRDefault="00684FD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Освітньо-професійної програми «</w:t>
            </w:r>
            <w:r w:rsidR="006E59C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Управління проєктами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04C4A805" w14:textId="77777777" w:rsidR="00684FD6" w:rsidRDefault="00684FD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076E76CD" w14:textId="77777777" w:rsidR="00684FD6" w:rsidRDefault="00684FD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Галузь знань: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07 «Управління та адміністрування»</w:t>
            </w:r>
          </w:p>
          <w:p w14:paraId="33D045AE" w14:textId="77777777" w:rsidR="00684FD6" w:rsidRDefault="00684FD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Спеціальність: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073 «Менеджмент»</w:t>
            </w:r>
          </w:p>
        </w:tc>
      </w:tr>
      <w:tr w:rsidR="00684FD6" w14:paraId="1EDFE82D" w14:textId="77777777" w:rsidTr="00684FD6">
        <w:trPr>
          <w:trHeight w:hRule="exact" w:val="99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66FE7" w14:textId="77777777" w:rsidR="00684FD6" w:rsidRDefault="00684FD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Рівень вищої освіти</w:t>
            </w:r>
          </w:p>
          <w:p w14:paraId="2E4FA9CA" w14:textId="77777777" w:rsidR="00684FD6" w:rsidRDefault="00684FD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(перший (бакалаврський), другий (магістерський)</w:t>
            </w:r>
          </w:p>
          <w:p w14:paraId="41317F0D" w14:textId="77777777" w:rsidR="00684FD6" w:rsidRDefault="00684FD6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E3F94E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684FD6" w14:paraId="697B313A" w14:textId="77777777" w:rsidTr="00684FD6">
        <w:trPr>
          <w:trHeight w:hRule="exact" w:val="483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DABABA" w14:textId="77777777" w:rsidR="00684FD6" w:rsidRDefault="00684FD6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A23C5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Навчальна дисципліна фахового компонента ОП</w:t>
            </w:r>
          </w:p>
        </w:tc>
      </w:tr>
      <w:tr w:rsidR="00684FD6" w14:paraId="71CC7E1C" w14:textId="77777777" w:rsidTr="00684FD6">
        <w:trPr>
          <w:trHeight w:hRule="exact" w:val="349"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1C773B" w14:textId="77777777" w:rsidR="00684FD6" w:rsidRDefault="00684FD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6E141" w14:textId="77777777" w:rsidR="00684FD6" w:rsidRDefault="00684F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</w:tr>
      <w:tr w:rsidR="00684FD6" w14:paraId="54C8FC5D" w14:textId="77777777" w:rsidTr="00684FD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EEFFB" w14:textId="77777777" w:rsidR="00684FD6" w:rsidRDefault="00684FD6">
            <w:pPr>
              <w:spacing w:line="240" w:lineRule="auto"/>
              <w:rPr>
                <w:sz w:val="22"/>
                <w:szCs w:val="22"/>
                <w:bdr w:val="none" w:sz="0" w:space="0" w:color="auto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195B1B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 семестр</w:t>
            </w:r>
          </w:p>
        </w:tc>
      </w:tr>
      <w:tr w:rsidR="00684FD6" w14:paraId="55497B3A" w14:textId="77777777" w:rsidTr="00684FD6">
        <w:trPr>
          <w:trHeight w:hRule="exact" w:val="73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8668A8" w14:textId="77777777" w:rsidR="00684FD6" w:rsidRDefault="00684F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Обсяг дисципліни, </w:t>
            </w:r>
          </w:p>
          <w:p w14:paraId="6869CBF2" w14:textId="77777777" w:rsidR="00684FD6" w:rsidRDefault="00684FD6">
            <w:pPr>
              <w:spacing w:line="240" w:lineRule="auto"/>
              <w:rPr>
                <w:sz w:val="22"/>
                <w:szCs w:val="22"/>
                <w:bdr w:val="none" w:sz="0" w:space="0" w:color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кредити ЄКТС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години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C1F7BA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  кредити ЄКТС /120 год</w:t>
            </w:r>
          </w:p>
        </w:tc>
      </w:tr>
      <w:tr w:rsidR="00684FD6" w14:paraId="6E3A0C1A" w14:textId="77777777" w:rsidTr="00684FD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09460B" w14:textId="77777777" w:rsidR="00684FD6" w:rsidRDefault="00684FD6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11C5E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українська</w:t>
            </w:r>
          </w:p>
        </w:tc>
      </w:tr>
      <w:tr w:rsidR="00684FD6" w:rsidRPr="00684FD6" w14:paraId="1587C44D" w14:textId="77777777" w:rsidTr="00684FD6">
        <w:trPr>
          <w:trHeight w:hRule="exact" w:val="99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EF2600" w14:textId="77777777" w:rsidR="00684FD6" w:rsidRDefault="00684FD6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Що буде вивчатися (предмет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919ED9" w14:textId="1B244338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Теоретичні, методичні,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практичні питання </w:t>
            </w:r>
            <w:r w:rsidR="006E5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командами проєктів та комунікаціями</w:t>
            </w:r>
          </w:p>
        </w:tc>
      </w:tr>
      <w:tr w:rsidR="00684FD6" w14:paraId="6CC0E1F1" w14:textId="77777777" w:rsidTr="00684FD6">
        <w:trPr>
          <w:trHeight w:hRule="exact" w:val="134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26CCE" w14:textId="77777777" w:rsidR="00684FD6" w:rsidRDefault="00684FD6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це цікаво/потрібно вивчати (мета)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94E277" w14:textId="01D425CD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Формування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у студентів теоретичних знань і практичних навичок щодо </w:t>
            </w:r>
            <w:r w:rsidR="006E59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впровадження системи управління командами проєктів та комунікаціями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684FD6" w:rsidRPr="00684FD6" w14:paraId="6BDAFC02" w14:textId="77777777" w:rsidTr="00684FD6">
        <w:trPr>
          <w:trHeight w:hRule="exact" w:val="105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8DE46" w14:textId="77777777" w:rsidR="00684FD6" w:rsidRDefault="00684FD6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  <w:hideMark/>
          </w:tcPr>
          <w:p w14:paraId="6F6409DB" w14:textId="120D9053" w:rsidR="00684FD6" w:rsidRDefault="00684FD6">
            <w:pPr>
              <w:spacing w:line="240" w:lineRule="auto"/>
              <w:ind w:left="-12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розв’язувати складні спеціалізовані задачі та проблеми менеджменту завдяки </w:t>
            </w:r>
            <w:r w:rsidR="00D32D8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впровадження </w:t>
            </w:r>
            <w:r w:rsidR="00D32D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системи управління командами проєктів та комунікаціями  </w:t>
            </w:r>
          </w:p>
        </w:tc>
      </w:tr>
      <w:tr w:rsidR="00684FD6" w:rsidRPr="00854C35" w14:paraId="47D98D04" w14:textId="77777777" w:rsidTr="00684FD6">
        <w:trPr>
          <w:trHeight w:hRule="exact" w:val="161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02D6D5" w14:textId="77777777" w:rsidR="00684FD6" w:rsidRDefault="00684FD6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877D4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до абстрактного мислення, аналізу, синтезу та встановлення взаємозв’язків між явищами та процесами; </w:t>
            </w:r>
          </w:p>
          <w:p w14:paraId="4519E0AC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Здатність проведення досліджень на відповідному рівні;</w:t>
            </w:r>
          </w:p>
          <w:p w14:paraId="0CCD0C77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Знання та розуміння предметної області, розуміння професійної діяльності, здатність застосовувати знання у практичних ситуаціях </w:t>
            </w:r>
          </w:p>
          <w:p w14:paraId="3163ECE0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14:paraId="61831754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ЗК7. Здатність діяти на основі етичних міркувань, соціально відповідально і свідомо; ЗК8. Вміння виявляти та вирішувати проблеми, генерувати нові ідеї;</w:t>
            </w:r>
          </w:p>
          <w:p w14:paraId="7D22D611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ЗК9. Здатність до саморозвитку, навчання впродовж життя та ефективного самоменеджменту. </w:t>
            </w:r>
          </w:p>
          <w:p w14:paraId="3C7B413D" w14:textId="77777777" w:rsidR="00684FD6" w:rsidRDefault="00684FD6" w:rsidP="007F44B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Інструментальні компетентності.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Здатність розв’язувати складні спеціалізовані задачі та практичні проблеми у галузі професійної діяльності адміністративного управління або у процесі навчання, що передбачає застосування певних теорій та методів науки менеджменту і характеризується комплексністю та невизначеністю умов.</w:t>
            </w:r>
          </w:p>
          <w:p w14:paraId="5F828CC3" w14:textId="77777777" w:rsidR="00684FD6" w:rsidRDefault="00684FD6" w:rsidP="007F44B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Загально-професійні компетентності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Знання методів планування та реалізації складних управлінських рішень. Здатність критично сприймати і аналізувати ідеї, шукати власні шляхи вирішення проблем, проводити критичний аналіз власних матеріалів.</w:t>
            </w:r>
          </w:p>
          <w:p w14:paraId="2E5EF93F" w14:textId="77777777" w:rsidR="00684FD6" w:rsidRDefault="00684FD6" w:rsidP="007F44B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Спеціалізовано-професійні компетентності. </w:t>
            </w:r>
          </w:p>
          <w:p w14:paraId="0C8CA8A7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СК1. Здатність створювати інформаційно-аналітичне забезпечення бізнес-процесів підприємства та його використання з метою прийняття виважених управлінських рішень при здійсненні планування, організації, мотивації, контрою та координації діяльності підприємства;</w:t>
            </w:r>
          </w:p>
          <w:p w14:paraId="0B2EBC14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СК2. Здатність здійснювати функцію планування в організації (чітко формулювати цільові установки організації, формувати та використовувати систему показників діяльності для короля результатів, забезпечувати чітку координацію дій структурних підрозділів та окремих виконавців);</w:t>
            </w:r>
          </w:p>
          <w:p w14:paraId="1AF20197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СК3. Здатність здійснювати функцію організації на підприємстві (формувати раціональну систему виробництва продукції, робіт, послуг, необхідної якості у встановлений термін і в заданому обсязі; розвивати виробничу систему в напрямку підвищення її ефективності і найбільшої відповідності умовам, що змінюються, її взаємодії зі своїм зовнішнім середовищем);</w:t>
            </w:r>
          </w:p>
          <w:p w14:paraId="5133CBC8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СК4. Здатність здійснювати функцію мотивації на підприємстві (спонукати себе і інших до діяльності, направленої на досягнення цілей організації; зростання професійної майстерності; актуалізувати діловий інтерес у підлеглих до інноваційних дій; створювати об'єктивні і суб'єктивні умови для перспективного розвитку ділової структури);</w:t>
            </w:r>
          </w:p>
          <w:p w14:paraId="4B1D8DE6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СК5. Здатність здійснювати функцію контролю на підприємстві (запобігати виникненню кризисних ситуацій шляхом виявлення помилкових дій до того як вони завдадуть шкоди підприємству, а також зіставляти планові показники і фактичні результати просування підприємства за його цільовими установками)</w:t>
            </w:r>
          </w:p>
        </w:tc>
      </w:tr>
      <w:tr w:rsidR="00684FD6" w14:paraId="20968227" w14:textId="77777777" w:rsidTr="00684FD6">
        <w:trPr>
          <w:trHeight w:hRule="exact" w:val="4058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03B1D7" w14:textId="77777777" w:rsidR="00684FD6" w:rsidRDefault="00684FD6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Навчальна логістика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ACBBF" w14:textId="77777777" w:rsidR="00183A1A" w:rsidRDefault="00684FD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Зміст дисципліни: </w:t>
            </w:r>
            <w:r w:rsidR="00183A1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Модель управління інноваційними проєктами і програмами. Галузі управляння проєктами. Критерії оцінки компетентності менеджерів в управлінні інноваційними проєктами і програмами. Основні властивості проєкту. Підходи до створення і оцінці цінності проєкту. Методологічні підходи до управління проєктом. Процедура управління проєктом. Системний підхід в управлінні проєктами та програмами. Цільове управління проєктами. Реалізації стратегії програми. Управління співтовариством програми. Фінансовий менеджмент. Управління ризиками. Управлін0</w:t>
            </w:r>
          </w:p>
          <w:p w14:paraId="5ADED60A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77840B20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2C6D9C51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6C0271D7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2D03028F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53E7E10D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24DC9EDF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63E8EB05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0C40DED2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58E3B3C0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434A7750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02556F93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5C60C021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2083F880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184685E7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7A28273B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262908FE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3AD6C15D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7942E11D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500B3D5A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3A7B3190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1D94BE5D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75918A04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4A7B2132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406D8697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708DF199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0A431F3C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51C085CF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62E34184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49B13235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57D0645E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244478AD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4B7C7DDF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2B4AA57D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79641CC0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51D04A7B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4EC9C6D5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4F2AD28B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021AC2E0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42D3A23B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4A426AF5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7020AA1F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4E1E36B7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792A6B97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5391B023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2215948B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53DE4E31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27D860A8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6D1797FA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2D90D36D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2A26D058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5C541200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62468FB1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12762F19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304EC2E2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667317A5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3C619899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60767B10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398D5BE7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323B26C0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0B7B7787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2AD0F6B9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22F5AB5A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58776DB2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6E100172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6BEEAC1A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59DB098B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0237F671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48E2C6DE" w14:textId="77777777" w:rsid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</w:p>
          <w:p w14:paraId="28CA4159" w14:textId="3EF41495" w:rsidR="00684FD6" w:rsidRPr="00183A1A" w:rsidRDefault="00183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,ня цінністю.    </w:t>
            </w:r>
          </w:p>
          <w:p w14:paraId="7239CEAB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Види занять: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лекції, семінарські.</w:t>
            </w:r>
          </w:p>
          <w:p w14:paraId="2EBA6DE5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Методи навчання: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розв’язування ситуаційних завдань, кейсів,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технологія дистанційного навчання, тренінг</w:t>
            </w:r>
          </w:p>
          <w:p w14:paraId="4116BE7C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Форми навчання: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очна, заочна</w:t>
            </w:r>
          </w:p>
        </w:tc>
      </w:tr>
      <w:tr w:rsidR="00684FD6" w14:paraId="474B4FEC" w14:textId="77777777" w:rsidTr="00684FD6">
        <w:trPr>
          <w:trHeight w:hRule="exact" w:val="77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0BC33F" w14:textId="77777777" w:rsidR="00684FD6" w:rsidRDefault="00684FD6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Пререквізити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4E20C0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Загальні знання, отримані на першому (бакалаврському) рівні вищої освіти щодо основ менеджменту</w:t>
            </w:r>
          </w:p>
        </w:tc>
      </w:tr>
      <w:tr w:rsidR="00684FD6" w14:paraId="50C4BDC0" w14:textId="77777777" w:rsidTr="00684FD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5F956" w14:textId="77777777" w:rsidR="00684FD6" w:rsidRDefault="00684FD6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Пореквізити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7B2199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Отримані під час вивчення дисципліни знання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є базою для написання магістерської роботи</w:t>
            </w:r>
          </w:p>
        </w:tc>
      </w:tr>
      <w:tr w:rsidR="00684FD6" w14:paraId="72F58FA9" w14:textId="77777777" w:rsidTr="00854C35">
        <w:trPr>
          <w:trHeight w:hRule="exact" w:val="23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B0606B" w14:textId="77777777" w:rsidR="00684FD6" w:rsidRDefault="00684FD6">
            <w:pPr>
              <w:spacing w:line="240" w:lineRule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Інформаційне забезпечення з фонду та репозитарію НТБ НАУ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0F5C3" w14:textId="606D29A1" w:rsidR="00854C35" w:rsidRPr="00854C35" w:rsidRDefault="00854C35" w:rsidP="00854C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4C35">
              <w:rPr>
                <w:sz w:val="22"/>
                <w:szCs w:val="22"/>
              </w:rPr>
              <w:t>Ноздріна Л. В., Ящук В. І., Полотай О. І. Управління проектами: Підручник / За заг. ред. Л. В. Ноздріної. К.: Центр учбової літератури, 2010. 432 с.</w:t>
            </w:r>
          </w:p>
          <w:p w14:paraId="576136D2" w14:textId="1742727B" w:rsidR="00854C35" w:rsidRPr="00854C35" w:rsidRDefault="00854C35" w:rsidP="00854C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854C35">
              <w:rPr>
                <w:sz w:val="22"/>
                <w:szCs w:val="22"/>
              </w:rPr>
              <w:t>Тарасюк Г.М. Управління проектами. Навч. посібник для студентів вищих навчальних закладів. 2-е вид. К.: Каравела. 2006. 320с.</w:t>
            </w:r>
          </w:p>
          <w:p w14:paraId="4780EF3B" w14:textId="357A31D2" w:rsidR="00854C35" w:rsidRPr="00854C35" w:rsidRDefault="00854C35" w:rsidP="00854C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854C35">
              <w:rPr>
                <w:sz w:val="22"/>
                <w:szCs w:val="22"/>
              </w:rPr>
              <w:t>Управление инновационными проектами и программами на основе системы знаний Р2М: Монография.// Ярошенко Ф.А., Бушуев С.Д., Танака X. К.: «Саммит-книга», 2012. 272 с.</w:t>
            </w:r>
          </w:p>
          <w:p w14:paraId="576FB167" w14:textId="6857706D" w:rsidR="00684FD6" w:rsidRPr="00854C35" w:rsidRDefault="00684FD6" w:rsidP="00854C35">
            <w:pPr>
              <w:spacing w:line="240" w:lineRule="auto"/>
              <w:jc w:val="both"/>
              <w:rPr>
                <w:rFonts w:ascii="Helvetica Neue" w:hAnsi="Helvetica Neue" w:cs="Times New Roman"/>
                <w:color w:val="auto"/>
                <w:sz w:val="22"/>
                <w:szCs w:val="22"/>
              </w:rPr>
            </w:pPr>
          </w:p>
        </w:tc>
      </w:tr>
      <w:tr w:rsidR="00684FD6" w14:paraId="408CE8CA" w14:textId="77777777" w:rsidTr="00684FD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53F07" w14:textId="77777777" w:rsidR="00684FD6" w:rsidRDefault="00684FD6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9FDA77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Кімната 8.905, комп’ютер, проектор, екран</w:t>
            </w:r>
          </w:p>
        </w:tc>
      </w:tr>
      <w:tr w:rsidR="00684FD6" w14:paraId="564DF5D6" w14:textId="77777777" w:rsidTr="00684FD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CB53E3" w14:textId="77777777" w:rsidR="00684FD6" w:rsidRDefault="00684FD6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5E28BF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Диференційований залік</w:t>
            </w:r>
          </w:p>
        </w:tc>
      </w:tr>
      <w:tr w:rsidR="00684FD6" w14:paraId="3C26F2EA" w14:textId="77777777" w:rsidTr="00684FD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DCF367" w14:textId="77777777" w:rsidR="00684FD6" w:rsidRDefault="00684FD6">
            <w:pPr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27608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Технологій управління</w:t>
            </w:r>
          </w:p>
        </w:tc>
      </w:tr>
      <w:tr w:rsidR="00684FD6" w14:paraId="41402F6F" w14:textId="77777777" w:rsidTr="00684FD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41C4F6" w14:textId="77777777" w:rsidR="00684FD6" w:rsidRDefault="00684FD6">
            <w:pPr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DF5EC" w14:textId="77777777" w:rsidR="00684FD6" w:rsidRDefault="00684F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Навчально-науковий інститут неперервної освіти</w:t>
            </w:r>
          </w:p>
        </w:tc>
      </w:tr>
      <w:tr w:rsidR="00684FD6" w14:paraId="6EF0C82D" w14:textId="77777777" w:rsidTr="00684FD6">
        <w:trPr>
          <w:trHeight w:val="205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880DA" w14:textId="77777777" w:rsidR="00684FD6" w:rsidRDefault="00684FD6">
            <w:pPr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pPr w:leftFromText="180" w:rightFromText="180" w:vertAnchor="text" w:horzAnchor="margin" w:tblpY="-1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1"/>
            </w:tblGrid>
            <w:tr w:rsidR="00684FD6" w14:paraId="3B6BF5BC" w14:textId="77777777">
              <w:trPr>
                <w:trHeight w:val="1842"/>
              </w:trPr>
              <w:tc>
                <w:tcPr>
                  <w:tcW w:w="1891" w:type="dxa"/>
                  <w:hideMark/>
                </w:tcPr>
                <w:p w14:paraId="022408A3" w14:textId="33EF5CA3" w:rsidR="00684FD6" w:rsidRDefault="00684FD6">
                  <w:pPr>
                    <w:rPr>
                      <w:lang w:val="uk-UA"/>
                    </w:rPr>
                  </w:pPr>
                  <w:r>
                    <w:rPr>
                      <w:b/>
                      <w:smallCaps/>
                      <w:noProof/>
                      <w:sz w:val="32"/>
                      <w:szCs w:val="32"/>
                    </w:rPr>
                    <w:drawing>
                      <wp:inline distT="0" distB="0" distL="0" distR="0" wp14:anchorId="5BD5921B" wp14:editId="4B27DED0">
                        <wp:extent cx="1133475" cy="1390650"/>
                        <wp:effectExtent l="0" t="0" r="9525" b="0"/>
                        <wp:docPr id="134256035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BF00B2" w14:textId="77777777" w:rsidR="00684FD6" w:rsidRDefault="00684F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ПІБ: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Пономарьов Олександр Володимирович</w:t>
            </w:r>
          </w:p>
          <w:p w14:paraId="358A7D83" w14:textId="77777777" w:rsidR="00684FD6" w:rsidRDefault="00684F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14:paraId="1CFDE40F" w14:textId="77777777" w:rsidR="00684FD6" w:rsidRDefault="00684FD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Вчений ступінь: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к.е.н.</w:t>
            </w:r>
          </w:p>
          <w:p w14:paraId="5322C247" w14:textId="77777777" w:rsidR="00684FD6" w:rsidRDefault="00684F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Профайл викладача: </w:t>
            </w:r>
            <w:r>
              <w:rPr>
                <w:rFonts w:ascii="Times New Roman" w:hAnsi="Times New Roman"/>
                <w:sz w:val="24"/>
                <w:szCs w:val="24"/>
              </w:rPr>
              <w:t>в розробці</w:t>
            </w:r>
          </w:p>
          <w:p w14:paraId="77840BC9" w14:textId="77777777" w:rsidR="00684FD6" w:rsidRDefault="00684F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684FD6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r w:rsidRPr="00684F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934356305</w:t>
            </w:r>
          </w:p>
          <w:p w14:paraId="1FC510BD" w14:textId="77777777" w:rsidR="00684FD6" w:rsidRDefault="00684FD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r>
              <w:rPr>
                <w:shd w:val="clear" w:color="auto" w:fill="FFFFFF" w:themeFill="background1"/>
                <w:lang w:val="en-US"/>
              </w:rPr>
              <w:t>oleksandr.ponomarov@npp.nau.edu.ua</w:t>
            </w:r>
            <w:r>
              <w:rPr>
                <w:rStyle w:val="a3"/>
                <w:color w:val="auto"/>
                <w:sz w:val="24"/>
                <w:szCs w:val="24"/>
                <w:lang w:val="en-US"/>
              </w:rPr>
              <w:t xml:space="preserve">   </w:t>
            </w:r>
          </w:p>
          <w:p w14:paraId="661FD9BB" w14:textId="77777777" w:rsidR="00684FD6" w:rsidRDefault="00684FD6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Робоче місце: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8а.908</w:t>
            </w:r>
          </w:p>
        </w:tc>
      </w:tr>
      <w:tr w:rsidR="00684FD6" w14:paraId="2B8577DB" w14:textId="77777777" w:rsidTr="00684FD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3C601C" w14:textId="77777777" w:rsidR="00684FD6" w:rsidRDefault="00684FD6">
            <w:pPr>
              <w:spacing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Оригінальність навчальної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3FCC17" w14:textId="77777777" w:rsidR="00684FD6" w:rsidRDefault="00684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</w:t>
            </w:r>
          </w:p>
        </w:tc>
      </w:tr>
      <w:tr w:rsidR="00684FD6" w14:paraId="53B2CEF4" w14:textId="77777777" w:rsidTr="00684FD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3DCCF" w14:textId="77777777" w:rsidR="00684FD6" w:rsidRDefault="00684FD6">
            <w:pPr>
              <w:spacing w:line="240" w:lineRule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Лінк на дисципліну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4AB948" w14:textId="77777777" w:rsidR="00684FD6" w:rsidRDefault="00684FD6">
            <w:pPr>
              <w:pStyle w:val="1"/>
              <w:shd w:val="clear" w:color="auto" w:fill="FFFFFF"/>
              <w:spacing w:before="0" w:after="0"/>
              <w:rPr>
                <w:rFonts w:eastAsia="Arial Unicode MS"/>
                <w:b w:val="0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eastAsia="Arial Unicode MS"/>
                <w:b w:val="0"/>
                <w:i/>
                <w:sz w:val="24"/>
                <w:szCs w:val="24"/>
                <w:lang w:val="uk-UA"/>
              </w:rPr>
              <w:t>В розробці</w:t>
            </w:r>
          </w:p>
        </w:tc>
      </w:tr>
    </w:tbl>
    <w:p w14:paraId="0DBA51A4" w14:textId="77777777" w:rsidR="00684FD6" w:rsidRDefault="00684FD6" w:rsidP="00684F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14:paraId="73EE7B5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43306"/>
    <w:multiLevelType w:val="hybridMultilevel"/>
    <w:tmpl w:val="5A143804"/>
    <w:lvl w:ilvl="0" w:tplc="E95C01C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2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0F"/>
    <w:rsid w:val="00183A1A"/>
    <w:rsid w:val="00684FD6"/>
    <w:rsid w:val="006C0B77"/>
    <w:rsid w:val="006E59C2"/>
    <w:rsid w:val="007919CC"/>
    <w:rsid w:val="007A7CE8"/>
    <w:rsid w:val="008242FF"/>
    <w:rsid w:val="00854C35"/>
    <w:rsid w:val="00870751"/>
    <w:rsid w:val="00922C48"/>
    <w:rsid w:val="00B915B7"/>
    <w:rsid w:val="00D32D8C"/>
    <w:rsid w:val="00DE618B"/>
    <w:rsid w:val="00EA59DF"/>
    <w:rsid w:val="00EB77C6"/>
    <w:rsid w:val="00EE4070"/>
    <w:rsid w:val="00F01B99"/>
    <w:rsid w:val="00F12C76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FE79"/>
  <w15:chartTrackingRefBased/>
  <w15:docId w15:val="{FFF9FF4E-46CF-48DD-AE47-EEB30C77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FD6"/>
    <w:pPr>
      <w:spacing w:line="254" w:lineRule="auto"/>
    </w:pPr>
    <w:rPr>
      <w:rFonts w:ascii="Calibri" w:eastAsia="Arial Unicode MS" w:hAnsi="Calibri" w:cs="Arial Unicode MS"/>
      <w:color w:val="000000"/>
      <w:kern w:val="0"/>
      <w:u w:color="000000"/>
      <w:lang w:eastAsia="ru-RU"/>
      <w14:ligatures w14:val="none"/>
    </w:rPr>
  </w:style>
  <w:style w:type="paragraph" w:styleId="1">
    <w:name w:val="heading 1"/>
    <w:link w:val="10"/>
    <w:qFormat/>
    <w:rsid w:val="00684FD6"/>
    <w:pPr>
      <w:spacing w:before="100" w:after="100" w:line="240" w:lineRule="auto"/>
      <w:outlineLvl w:val="0"/>
    </w:pPr>
    <w:rPr>
      <w:rFonts w:ascii="Times New Roman" w:eastAsia="Times New Roman" w:hAnsi="Times New Roman" w:cs="Arial Unicode MS"/>
      <w:b/>
      <w:bCs/>
      <w:color w:val="000000"/>
      <w:kern w:val="36"/>
      <w:sz w:val="48"/>
      <w:szCs w:val="48"/>
      <w:u w:color="00000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FD6"/>
    <w:rPr>
      <w:rFonts w:ascii="Times New Roman" w:eastAsia="Times New Roman" w:hAnsi="Times New Roman" w:cs="Arial Unicode MS"/>
      <w:b/>
      <w:bCs/>
      <w:color w:val="000000"/>
      <w:kern w:val="36"/>
      <w:sz w:val="48"/>
      <w:szCs w:val="48"/>
      <w:u w:color="000000"/>
      <w:lang w:eastAsia="ru-RU"/>
      <w14:ligatures w14:val="none"/>
    </w:rPr>
  </w:style>
  <w:style w:type="character" w:styleId="a3">
    <w:name w:val="Hyperlink"/>
    <w:semiHidden/>
    <w:unhideWhenUsed/>
    <w:rsid w:val="00684FD6"/>
    <w:rPr>
      <w:u w:val="single"/>
    </w:rPr>
  </w:style>
  <w:style w:type="paragraph" w:styleId="a4">
    <w:name w:val="No Spacing"/>
    <w:uiPriority w:val="1"/>
    <w:qFormat/>
    <w:rsid w:val="00684FD6"/>
    <w:pP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lang w:eastAsia="ru-RU"/>
      <w14:ligatures w14:val="none"/>
    </w:rPr>
  </w:style>
  <w:style w:type="table" w:customStyle="1" w:styleId="TableNormal">
    <w:name w:val="Table Normal"/>
    <w:rsid w:val="00684FD6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5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2024-07-10T08:08:00Z</dcterms:created>
  <dcterms:modified xsi:type="dcterms:W3CDTF">2024-07-10T08:25:00Z</dcterms:modified>
</cp:coreProperties>
</file>